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B10B8F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47E0C">
        <w:rPr>
          <w:rFonts w:ascii="Arial" w:eastAsia="Times New Roman" w:hAnsi="Arial" w:cs="Arial"/>
          <w:b/>
          <w:bCs/>
          <w:noProof/>
          <w:sz w:val="28"/>
          <w:szCs w:val="28"/>
        </w:rPr>
        <w:t>Director, Center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7A9735D" w:rsidR="00222EB5" w:rsidRPr="00B767B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47E0C" w:rsidRPr="00B767BD">
        <w:rPr>
          <w:rFonts w:ascii="Arial" w:eastAsia="Times New Roman" w:hAnsi="Arial" w:cs="Arial"/>
          <w:sz w:val="24"/>
          <w:szCs w:val="24"/>
        </w:rPr>
        <w:t>Director, Center</w:t>
      </w:r>
    </w:p>
    <w:p w14:paraId="4B3BD8D4" w14:textId="77777777" w:rsidR="00D2529B" w:rsidRPr="00B767B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eop"/>
          <w:rFonts w:ascii="Arial" w:hAnsi="Arial" w:cs="Arial"/>
        </w:rPr>
        <w:t> </w:t>
      </w:r>
    </w:p>
    <w:p w14:paraId="51FA2CE2" w14:textId="12CD4997" w:rsidR="00D2529B" w:rsidRPr="00B767B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FLSA Exemption Status: </w:t>
      </w:r>
      <w:r w:rsidR="00147E0C" w:rsidRPr="00B767BD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B767B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eop"/>
          <w:rFonts w:ascii="Arial" w:hAnsi="Arial" w:cs="Arial"/>
        </w:rPr>
        <w:t> </w:t>
      </w:r>
    </w:p>
    <w:p w14:paraId="69C8986D" w14:textId="2FD5953E" w:rsidR="004D6B98" w:rsidRPr="00B767B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Pay Grade:</w:t>
      </w:r>
      <w:r w:rsidR="00851B51" w:rsidRPr="00B767BD">
        <w:rPr>
          <w:rStyle w:val="normaltextrun"/>
          <w:rFonts w:ascii="Arial" w:hAnsi="Arial" w:cs="Arial"/>
          <w:b/>
          <w:bCs/>
        </w:rPr>
        <w:t xml:space="preserve"> </w:t>
      </w:r>
      <w:r w:rsidR="00147E0C" w:rsidRPr="00B767BD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B767B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eop"/>
          <w:rFonts w:ascii="Arial" w:hAnsi="Arial" w:cs="Arial"/>
        </w:rPr>
        <w:t>  </w:t>
      </w:r>
    </w:p>
    <w:p w14:paraId="750239C3" w14:textId="5DF7E557" w:rsidR="00D2529B" w:rsidRPr="00B767B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B767BD">
        <w:rPr>
          <w:rStyle w:val="normaltextrun"/>
          <w:rFonts w:ascii="Arial" w:hAnsi="Arial" w:cs="Arial"/>
          <w:b/>
          <w:bCs/>
        </w:rPr>
        <w:t xml:space="preserve">Description </w:t>
      </w:r>
      <w:r w:rsidRPr="00B767BD">
        <w:rPr>
          <w:rStyle w:val="normaltextrun"/>
          <w:rFonts w:ascii="Arial" w:hAnsi="Arial" w:cs="Arial"/>
          <w:b/>
          <w:bCs/>
        </w:rPr>
        <w:t>Summary: </w:t>
      </w:r>
      <w:r w:rsidRPr="00B767BD">
        <w:rPr>
          <w:rStyle w:val="eop"/>
          <w:rFonts w:ascii="Arial" w:hAnsi="Arial" w:cs="Arial"/>
        </w:rPr>
        <w:t> </w:t>
      </w:r>
    </w:p>
    <w:p w14:paraId="1C3BE362" w14:textId="7EF4A1D6" w:rsidR="00EA56C2" w:rsidRPr="00B767BD" w:rsidRDefault="00EA56C2" w:rsidP="00EA56C2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Fonts w:ascii="Arial" w:hAnsi="Arial" w:cs="Arial"/>
        </w:rPr>
        <w:t>The Center Director, under general direction, directs the operations and administration, and maintains responsibility for assigned major functional units. Represents the Center and makes key administrative decisions.</w:t>
      </w:r>
    </w:p>
    <w:p w14:paraId="0A2633B1" w14:textId="7699D527" w:rsidR="004D6B98" w:rsidRPr="00B767B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B767B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Essential Duties</w:t>
      </w:r>
      <w:r w:rsidR="000B2415" w:rsidRPr="00B767BD">
        <w:rPr>
          <w:rStyle w:val="normaltextrun"/>
          <w:rFonts w:ascii="Arial" w:hAnsi="Arial" w:cs="Arial"/>
          <w:b/>
          <w:bCs/>
        </w:rPr>
        <w:t>/Tasks</w:t>
      </w:r>
      <w:r w:rsidRPr="00B767BD">
        <w:rPr>
          <w:rStyle w:val="normaltextrun"/>
          <w:rFonts w:ascii="Arial" w:hAnsi="Arial" w:cs="Arial"/>
          <w:b/>
          <w:bCs/>
        </w:rPr>
        <w:t>:</w:t>
      </w:r>
      <w:r w:rsidRPr="00B767BD">
        <w:rPr>
          <w:rStyle w:val="eop"/>
          <w:rFonts w:ascii="Arial" w:hAnsi="Arial" w:cs="Arial"/>
        </w:rPr>
        <w:t> </w:t>
      </w:r>
    </w:p>
    <w:p w14:paraId="6C80164E" w14:textId="77777777" w:rsidR="00C633B3" w:rsidRPr="00B767B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EBD5F1" w14:textId="77777777" w:rsidR="00B767BD" w:rsidRPr="00B767BD" w:rsidRDefault="00B767BD" w:rsidP="00B767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67BD">
        <w:rPr>
          <w:rFonts w:ascii="Arial" w:eastAsia="Times New Roman" w:hAnsi="Arial" w:cs="Arial"/>
          <w:b/>
          <w:bCs/>
          <w:sz w:val="24"/>
          <w:szCs w:val="24"/>
        </w:rPr>
        <w:t>40% Leadership and Program Development</w:t>
      </w:r>
    </w:p>
    <w:p w14:paraId="192A6B5F" w14:textId="6B57B200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Develops and improves academic, research, outreach, and service programs for the Center.</w:t>
      </w:r>
    </w:p>
    <w:p w14:paraId="78748F1B" w14:textId="244E4FCA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Provides intellectual and philosophical leadership for faculty, staff, and students in the Center’s academic, research, extension, and service activities.</w:t>
      </w:r>
    </w:p>
    <w:p w14:paraId="5CFF6FDF" w14:textId="456CC2A8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Participates in strategic planning for the development of the Center’s programs and initiatives.</w:t>
      </w:r>
    </w:p>
    <w:p w14:paraId="3960CC45" w14:textId="7D706C80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Fosters a collaborative environment to promote synergy across faculty, staff, and students.</w:t>
      </w:r>
    </w:p>
    <w:p w14:paraId="3E354903" w14:textId="77777777" w:rsidR="00B767BD" w:rsidRPr="00B767BD" w:rsidRDefault="00B767BD" w:rsidP="00B767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7E2268" w14:textId="2F3DD3A5" w:rsidR="00B767BD" w:rsidRPr="00B767BD" w:rsidRDefault="00B767BD" w:rsidP="00B767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67BD">
        <w:rPr>
          <w:rFonts w:ascii="Arial" w:eastAsia="Times New Roman" w:hAnsi="Arial" w:cs="Arial"/>
          <w:b/>
          <w:bCs/>
          <w:sz w:val="24"/>
          <w:szCs w:val="24"/>
        </w:rPr>
        <w:t>20% Human and Fiscal Resource Management</w:t>
      </w:r>
    </w:p>
    <w:p w14:paraId="24917ACE" w14:textId="7C20F59E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Manages and coordinates the Center’s human resources to ensure optimal staffing and program effectiveness.</w:t>
      </w:r>
    </w:p>
    <w:p w14:paraId="035C7A66" w14:textId="478CD77D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Coordinates the fiscal resources of the Center, ensuring compliance with budgetary and financial policies.</w:t>
      </w:r>
    </w:p>
    <w:p w14:paraId="41879430" w14:textId="77777777" w:rsidR="000E0C23" w:rsidRDefault="00B767BD" w:rsidP="000E0C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Evaluates process compliance and internal controls to maintain operational efficiency.</w:t>
      </w:r>
    </w:p>
    <w:p w14:paraId="51894590" w14:textId="4E9B93F2" w:rsidR="00B767BD" w:rsidRPr="000E0C23" w:rsidRDefault="00B767BD" w:rsidP="000E0C2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C23">
        <w:rPr>
          <w:rFonts w:ascii="Arial" w:eastAsia="Times New Roman" w:hAnsi="Arial" w:cs="Arial"/>
          <w:sz w:val="24"/>
          <w:szCs w:val="24"/>
        </w:rPr>
        <w:t>Ensures the Center’s activities align with University, State, and Federal regulations.</w:t>
      </w:r>
    </w:p>
    <w:p w14:paraId="195EC7F4" w14:textId="77777777" w:rsidR="00B767BD" w:rsidRPr="00B767BD" w:rsidRDefault="00B767BD" w:rsidP="00B767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00FBA" w14:textId="7C050E14" w:rsidR="00B767BD" w:rsidRPr="00B767BD" w:rsidRDefault="00B767BD" w:rsidP="00B767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67BD">
        <w:rPr>
          <w:rFonts w:ascii="Arial" w:eastAsia="Times New Roman" w:hAnsi="Arial" w:cs="Arial"/>
          <w:b/>
          <w:bCs/>
          <w:sz w:val="24"/>
          <w:szCs w:val="24"/>
        </w:rPr>
        <w:t>10% External Relations and Partnerships</w:t>
      </w:r>
    </w:p>
    <w:p w14:paraId="4FE7D4E6" w14:textId="0BDF6701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Serves as the primary liaison for the Center to key external partners, including government agencies, private organizations, and industry groups.</w:t>
      </w:r>
    </w:p>
    <w:p w14:paraId="102BBA7E" w14:textId="65D8F97B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Develops and maintains strong working relationships with Federal and State agencies, private organizations, partners, and collaborators.</w:t>
      </w:r>
    </w:p>
    <w:p w14:paraId="1A3E7EA1" w14:textId="13326A7B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Represents the Center to external stakeholders to promote its mission and secure ongoing support.</w:t>
      </w:r>
    </w:p>
    <w:p w14:paraId="6080B703" w14:textId="77777777" w:rsidR="00B767BD" w:rsidRPr="00B767BD" w:rsidRDefault="00B767BD" w:rsidP="00B767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6FD833" w14:textId="77777777" w:rsidR="00B767BD" w:rsidRDefault="00B767BD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020D34F1" w14:textId="51C3F3E1" w:rsidR="00B767BD" w:rsidRPr="00B767BD" w:rsidRDefault="00B767BD" w:rsidP="00B767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67BD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Resource Acquisition and Fundraising</w:t>
      </w:r>
    </w:p>
    <w:p w14:paraId="4DFC772E" w14:textId="69750802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Provides leadership for the continued acquisition of internal and external resources to support the Center’s mission.</w:t>
      </w:r>
    </w:p>
    <w:p w14:paraId="6A8CADBE" w14:textId="1416E92F" w:rsidR="00B767BD" w:rsidRPr="00B767BD" w:rsidRDefault="00B767BD" w:rsidP="00B767B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7BD">
        <w:rPr>
          <w:rFonts w:ascii="Arial" w:eastAsia="Times New Roman" w:hAnsi="Arial" w:cs="Arial"/>
          <w:sz w:val="24"/>
          <w:szCs w:val="24"/>
        </w:rPr>
        <w:t>Develops and seeks funding opportunities to promote and sustain the Center’s programs and services.</w:t>
      </w:r>
    </w:p>
    <w:p w14:paraId="02D98809" w14:textId="77777777" w:rsidR="00715EC8" w:rsidRPr="00B767B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B767B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767B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B767B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B767B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B767B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B767B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B767B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B767B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B767B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Required Education:</w:t>
      </w:r>
      <w:r w:rsidRPr="00B767BD">
        <w:rPr>
          <w:rStyle w:val="eop"/>
          <w:rFonts w:ascii="Arial" w:hAnsi="Arial" w:cs="Arial"/>
        </w:rPr>
        <w:t> </w:t>
      </w:r>
    </w:p>
    <w:p w14:paraId="0EEF2F4E" w14:textId="5D0ECA73" w:rsidR="006B06C2" w:rsidRPr="00B767BD" w:rsidRDefault="00EA56C2" w:rsidP="00EA56C2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Fonts w:ascii="Arial" w:hAnsi="Arial" w:cs="Arial"/>
          <w:shd w:val="clear" w:color="auto" w:fill="FFFFFF"/>
        </w:rPr>
        <w:t>Bachelor’s in applicable field or equivalent combination of education and experience.</w:t>
      </w:r>
    </w:p>
    <w:p w14:paraId="1B799883" w14:textId="77777777" w:rsidR="00EA56C2" w:rsidRPr="00B767BD" w:rsidRDefault="00EA56C2" w:rsidP="00EA5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B767B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767B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3511245" w:rsidR="00552C29" w:rsidRPr="00B767BD" w:rsidRDefault="00EA56C2" w:rsidP="00EA56C2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Fonts w:ascii="Arial" w:hAnsi="Arial" w:cs="Arial"/>
          <w:shd w:val="clear" w:color="auto" w:fill="FFFFFF"/>
        </w:rPr>
        <w:t>Ten years of related experience.</w:t>
      </w:r>
    </w:p>
    <w:p w14:paraId="3836DAD3" w14:textId="77777777" w:rsidR="00EA56C2" w:rsidRPr="00B767BD" w:rsidRDefault="00EA56C2" w:rsidP="00EA5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B767B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Required Licenses and Certifications:</w:t>
      </w:r>
      <w:r w:rsidRPr="00B767BD">
        <w:rPr>
          <w:rStyle w:val="eop"/>
          <w:rFonts w:ascii="Arial" w:hAnsi="Arial" w:cs="Arial"/>
        </w:rPr>
        <w:t> </w:t>
      </w:r>
    </w:p>
    <w:p w14:paraId="2549FC56" w14:textId="36F4A12C" w:rsidR="00C573AD" w:rsidRPr="00B767BD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767B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B767B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B767B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767BD">
        <w:rPr>
          <w:rStyle w:val="eop"/>
          <w:rFonts w:ascii="Arial" w:hAnsi="Arial" w:cs="Arial"/>
        </w:rPr>
        <w:t> </w:t>
      </w:r>
    </w:p>
    <w:p w14:paraId="29CC4321" w14:textId="725EBDA5" w:rsidR="00EB01AB" w:rsidRPr="00B767B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67BD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B767B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67BD">
        <w:rPr>
          <w:rStyle w:val="eop"/>
          <w:rFonts w:ascii="Arial" w:hAnsi="Arial" w:cs="Arial"/>
        </w:rPr>
        <w:t> </w:t>
      </w:r>
    </w:p>
    <w:p w14:paraId="1AAAFA2D" w14:textId="6A8E055C" w:rsidR="006B06C2" w:rsidRPr="00B767B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B767B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B767B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B767B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Machines and Equipment:</w:t>
      </w:r>
      <w:r w:rsidRPr="00B767BD">
        <w:rPr>
          <w:rStyle w:val="eop"/>
          <w:rFonts w:ascii="Arial" w:hAnsi="Arial" w:cs="Arial"/>
        </w:rPr>
        <w:t> </w:t>
      </w:r>
    </w:p>
    <w:p w14:paraId="027EBD5E" w14:textId="43118695" w:rsidR="00AF0284" w:rsidRPr="00B767BD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767BD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B767BD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767BD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B767B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B767B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Physical Requirements:</w:t>
      </w:r>
      <w:r w:rsidRPr="00B767BD">
        <w:rPr>
          <w:rStyle w:val="eop"/>
          <w:rFonts w:ascii="Arial" w:hAnsi="Arial" w:cs="Arial"/>
        </w:rPr>
        <w:t> </w:t>
      </w:r>
    </w:p>
    <w:p w14:paraId="2ADF8761" w14:textId="06C4FFBC" w:rsidR="00FE1194" w:rsidRPr="00B767BD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eop"/>
          <w:rFonts w:ascii="Arial" w:hAnsi="Arial" w:cs="Arial"/>
        </w:rPr>
        <w:t>None</w:t>
      </w:r>
    </w:p>
    <w:p w14:paraId="60D2E800" w14:textId="77777777" w:rsidR="00FE1194" w:rsidRPr="00B767B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B767B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>Other Requirements</w:t>
      </w:r>
      <w:r w:rsidR="00F92746" w:rsidRPr="00B767BD">
        <w:rPr>
          <w:rStyle w:val="normaltextrun"/>
          <w:rFonts w:ascii="Arial" w:hAnsi="Arial" w:cs="Arial"/>
          <w:b/>
          <w:bCs/>
        </w:rPr>
        <w:t xml:space="preserve"> and Factors</w:t>
      </w:r>
      <w:r w:rsidRPr="00B767BD">
        <w:rPr>
          <w:rStyle w:val="normaltextrun"/>
          <w:rFonts w:ascii="Arial" w:hAnsi="Arial" w:cs="Arial"/>
          <w:b/>
          <w:bCs/>
        </w:rPr>
        <w:t>:</w:t>
      </w:r>
      <w:r w:rsidRPr="00B767BD">
        <w:rPr>
          <w:rStyle w:val="eop"/>
          <w:rFonts w:ascii="Arial" w:hAnsi="Arial" w:cs="Arial"/>
        </w:rPr>
        <w:t> </w:t>
      </w:r>
    </w:p>
    <w:p w14:paraId="6D87BD54" w14:textId="77777777" w:rsidR="00442588" w:rsidRPr="00B767B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767B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B767B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767B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B767B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B767B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B767B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eop"/>
          <w:rFonts w:ascii="Arial" w:hAnsi="Arial" w:cs="Arial"/>
        </w:rPr>
        <w:t> </w:t>
      </w:r>
    </w:p>
    <w:p w14:paraId="67C22ED3" w14:textId="77777777" w:rsidR="00D2529B" w:rsidRPr="00B767B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B767B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B767BD">
        <w:rPr>
          <w:rStyle w:val="normaltextrun"/>
          <w:rFonts w:ascii="Arial" w:hAnsi="Arial" w:cs="Arial"/>
          <w:b/>
          <w:bCs/>
        </w:rPr>
        <w:t>. </w:t>
      </w:r>
      <w:r w:rsidRPr="00B767BD">
        <w:rPr>
          <w:rStyle w:val="eop"/>
          <w:rFonts w:ascii="Arial" w:hAnsi="Arial" w:cs="Arial"/>
        </w:rPr>
        <w:t> </w:t>
      </w:r>
    </w:p>
    <w:p w14:paraId="1D7C93D0" w14:textId="206C79DD" w:rsidR="00BC0C61" w:rsidRPr="00B767BD" w:rsidRDefault="0012021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767B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B767B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B767BD">
        <w:rPr>
          <w:rStyle w:val="eop"/>
          <w:rFonts w:ascii="Arial" w:hAnsi="Arial" w:cs="Arial"/>
        </w:rPr>
        <w:t> </w:t>
      </w:r>
    </w:p>
    <w:p w14:paraId="08356522" w14:textId="3C22C666" w:rsidR="00D2529B" w:rsidRPr="00B767BD" w:rsidRDefault="0012021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767B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767B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767BD">
        <w:rPr>
          <w:rStyle w:val="eop"/>
          <w:rFonts w:ascii="Arial" w:hAnsi="Arial" w:cs="Arial"/>
        </w:rPr>
        <w:t> </w:t>
      </w:r>
    </w:p>
    <w:p w14:paraId="03758CDE" w14:textId="77777777" w:rsidR="00D2529B" w:rsidRPr="00B767B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67BD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B767BD">
        <w:rPr>
          <w:rStyle w:val="eop"/>
          <w:rFonts w:ascii="Arial" w:hAnsi="Arial" w:cs="Arial"/>
        </w:rPr>
        <w:t> </w:t>
      </w:r>
    </w:p>
    <w:p w14:paraId="4FA9C703" w14:textId="4AB3635B" w:rsidR="00D2529B" w:rsidRPr="00B767BD" w:rsidRDefault="0012021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B767B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B767B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B767BD">
        <w:rPr>
          <w:rStyle w:val="normaltextrun"/>
          <w:rFonts w:ascii="Arial" w:hAnsi="Arial" w:cs="Arial"/>
          <w:b/>
          <w:bCs/>
        </w:rPr>
        <w:t>Yes</w:t>
      </w:r>
      <w:r w:rsidR="00D2529B" w:rsidRPr="00B767BD">
        <w:rPr>
          <w:rStyle w:val="eop"/>
          <w:rFonts w:ascii="Arial" w:hAnsi="Arial" w:cs="Arial"/>
        </w:rPr>
        <w:t> </w:t>
      </w:r>
    </w:p>
    <w:p w14:paraId="599A52AF" w14:textId="01C8CAC0" w:rsidR="00B1552D" w:rsidRPr="00B767BD" w:rsidRDefault="0012021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767B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767B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767BD">
        <w:rPr>
          <w:rStyle w:val="eop"/>
          <w:rFonts w:ascii="Arial" w:hAnsi="Arial" w:cs="Arial"/>
        </w:rPr>
        <w:t> </w:t>
      </w:r>
      <w:r w:rsidR="00D2529B" w:rsidRPr="00B767BD">
        <w:rPr>
          <w:rStyle w:val="normaltextrun"/>
          <w:rFonts w:ascii="Arial" w:hAnsi="Arial" w:cs="Arial"/>
          <w:b/>
          <w:bCs/>
        </w:rPr>
        <w:t> </w:t>
      </w:r>
      <w:r w:rsidR="00D2529B" w:rsidRPr="00B767BD">
        <w:rPr>
          <w:rStyle w:val="eop"/>
          <w:rFonts w:ascii="Arial" w:hAnsi="Arial" w:cs="Arial"/>
        </w:rPr>
        <w:t> </w:t>
      </w:r>
    </w:p>
    <w:sectPr w:rsidR="00B1552D" w:rsidRPr="00B767B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021C94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47E0C">
      <w:rPr>
        <w:rFonts w:ascii="Arial" w:hAnsi="Arial" w:cs="Arial"/>
        <w:b w:val="0"/>
        <w:sz w:val="16"/>
        <w:szCs w:val="16"/>
      </w:rPr>
      <w:t xml:space="preserve"> Director, Center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A15E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B545A"/>
    <w:multiLevelType w:val="multilevel"/>
    <w:tmpl w:val="844A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12519"/>
    <w:multiLevelType w:val="hybridMultilevel"/>
    <w:tmpl w:val="B162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40C6E"/>
    <w:rsid w:val="00055470"/>
    <w:rsid w:val="000B2415"/>
    <w:rsid w:val="000E0C23"/>
    <w:rsid w:val="0010534F"/>
    <w:rsid w:val="00120212"/>
    <w:rsid w:val="00121AF4"/>
    <w:rsid w:val="00143E87"/>
    <w:rsid w:val="00147E0C"/>
    <w:rsid w:val="00165E30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296C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D6F7E"/>
    <w:rsid w:val="00AF0284"/>
    <w:rsid w:val="00B11711"/>
    <w:rsid w:val="00B11EA5"/>
    <w:rsid w:val="00B72562"/>
    <w:rsid w:val="00B767BD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A56C2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EA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35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2024-11-18T18:21:00Z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